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AQA A Level Drama and Theatre Studies - Transition Work: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Practitioner Research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Complete research for the following practitioners: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Bertolt Brecht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Kneehigh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Frantic Assembly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You need to create a one page document for each practitioner which includes the following: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line="342.85714285714283" w:lineRule="auto"/>
        <w:ind w:left="720" w:hanging="360"/>
        <w:rPr/>
      </w:pPr>
      <w:r w:rsidDel="00000000" w:rsidR="00000000" w:rsidRPr="00000000">
        <w:rPr>
          <w:rtl w:val="0"/>
        </w:rPr>
        <w:t xml:space="preserve">Key ideas (e.g. alienation, emotion memory)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line="342.85714285714283" w:lineRule="auto"/>
        <w:ind w:left="720" w:hanging="360"/>
        <w:rPr/>
      </w:pPr>
      <w:r w:rsidDel="00000000" w:rsidR="00000000" w:rsidRPr="00000000">
        <w:rPr>
          <w:rtl w:val="0"/>
        </w:rPr>
        <w:t xml:space="preserve">Acting or staging techniques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line="342.85714285714283" w:lineRule="auto"/>
        <w:ind w:left="720" w:hanging="360"/>
        <w:rPr/>
      </w:pPr>
      <w:r w:rsidDel="00000000" w:rsidR="00000000" w:rsidRPr="00000000">
        <w:rPr>
          <w:rtl w:val="0"/>
        </w:rPr>
        <w:t xml:space="preserve">Historical context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line="342.85714285714283" w:lineRule="auto"/>
        <w:ind w:left="720" w:hanging="360"/>
        <w:rPr/>
      </w:pPr>
      <w:r w:rsidDel="00000000" w:rsidR="00000000" w:rsidRPr="00000000">
        <w:rPr>
          <w:rtl w:val="0"/>
        </w:rPr>
        <w:t xml:space="preserve">How their work influences performance choices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Set Text Work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Read The Caucasian Chalk Circle.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Caucasian Chalk Circle: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https://politicsdrama.wordpress.com/wp-content/uploads/2017/03/the-caucasian-chalk-circle.pdf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Live Theatre Review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Watch Nye on Drama Online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Link: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https://www.dramaonlinelibrary.com/video?docid=do-9781350877344&amp;tocid=do-9781350877344_6375210686112&amp;st=Nye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rPr/>
      </w:pPr>
      <w:r w:rsidDel="00000000" w:rsidR="00000000" w:rsidRPr="00000000">
        <w:rPr>
          <w:b w:val="1"/>
          <w:bCs w:val="1"/>
          <w:rtl w:val="0"/>
        </w:rPr>
        <w:t xml:space="preserve">Username: WERDJH</w:t>
        <w:br w:type="textWrapping"/>
        <w:t xml:space="preserve">Password: XNGSTI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20" w:before="220" w:line="342.85714285714283" w:lineRule="auto"/>
        <w:rPr/>
      </w:pPr>
      <w:r w:rsidDel="00000000" w:rsidR="00000000" w:rsidRPr="00000000">
        <w:rPr>
          <w:rtl w:val="0"/>
        </w:rPr>
        <w:t xml:space="preserve">Write </w:t>
      </w:r>
      <w:r w:rsidDel="00000000" w:rsidR="00000000" w:rsidRPr="00000000">
        <w:rPr>
          <w:b w:val="1"/>
          <w:bCs w:val="1"/>
          <w:rtl w:val="0"/>
        </w:rPr>
        <w:t xml:space="preserve">500 words</w:t>
      </w:r>
      <w:r w:rsidDel="00000000" w:rsidR="00000000" w:rsidRPr="00000000">
        <w:rPr>
          <w:rtl w:val="0"/>
        </w:rPr>
        <w:t xml:space="preserve"> on: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pacing w:after="0" w:afterAutospacing="0" w:before="220" w:lineRule="auto"/>
        <w:ind w:left="720" w:hanging="360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What was the intention?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How did acting / design communicate meaning?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after="22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What worked well and why?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politicsdrama.wordpress.com/wp-content/uploads/2017/03/the-caucasian-chalk-circle.pdf" TargetMode="External"/><Relationship Id="rId7" Type="http://schemas.openxmlformats.org/officeDocument/2006/relationships/hyperlink" Target="https://www.dramaonlinelibrary.com/video?docid=do-9781350877344&amp;tocid=do-9781350877344_6375210686112&amp;st=Ny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